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1868D15D" w14:textId="77777777" w:rsidR="00A127A2" w:rsidRPr="003E3FA5" w:rsidRDefault="00A127A2"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5010566A" w14:textId="77777777" w:rsidR="00B14A73" w:rsidRPr="003E3FA5" w:rsidRDefault="00B14A73" w:rsidP="00B14A73">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Pr>
          <w:rFonts w:ascii="Times New Roman" w:eastAsia="Times New Roman" w:hAnsi="Times New Roman" w:cs="Times New Roman"/>
          <w:sz w:val="24"/>
          <w:szCs w:val="24"/>
        </w:rPr>
        <w:t>Bradley Reynolds</w:t>
      </w:r>
    </w:p>
    <w:p w14:paraId="1DCFFE2C" w14:textId="77777777" w:rsidR="00B14A73" w:rsidRPr="003E3FA5" w:rsidRDefault="00B14A73" w:rsidP="00B14A73">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4F569368" w14:textId="77777777" w:rsidR="00B14A73" w:rsidRPr="003E3FA5" w:rsidRDefault="00B14A73" w:rsidP="00B14A73">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4761EA2D" w14:textId="77777777" w:rsidR="00B14A73" w:rsidRPr="003E3FA5" w:rsidRDefault="00B14A73" w:rsidP="00B14A73">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p>
    <w:p w14:paraId="1261A1AF" w14:textId="77777777" w:rsidR="00B14A73" w:rsidRPr="003E3FA5" w:rsidRDefault="00B14A73" w:rsidP="00B14A73">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4684682D" w14:textId="77777777" w:rsidR="00B14A73" w:rsidRPr="003E3FA5" w:rsidRDefault="00B14A73" w:rsidP="00B14A73">
      <w:pPr>
        <w:spacing w:after="0" w:line="240" w:lineRule="auto"/>
        <w:jc w:val="both"/>
        <w:rPr>
          <w:rFonts w:ascii="Times New Roman" w:eastAsia="Times New Roman" w:hAnsi="Times New Roman" w:cs="Times New Roman"/>
          <w:sz w:val="24"/>
          <w:szCs w:val="24"/>
        </w:rPr>
      </w:pPr>
    </w:p>
    <w:p w14:paraId="609D69A0" w14:textId="77777777" w:rsidR="00B14A73" w:rsidRPr="003E3FA5" w:rsidRDefault="00B14A73" w:rsidP="00B14A73">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Pr>
          <w:rFonts w:ascii="Times New Roman" w:eastAsia="Times New Roman" w:hAnsi="Times New Roman" w:cs="Times New Roman"/>
          <w:sz w:val="24"/>
          <w:szCs w:val="24"/>
        </w:rPr>
        <w:t>November 11</w:t>
      </w:r>
      <w:r w:rsidRPr="003E3FA5">
        <w:rPr>
          <w:rFonts w:ascii="Times New Roman" w:eastAsia="Times New Roman" w:hAnsi="Times New Roman" w:cs="Times New Roman"/>
          <w:sz w:val="24"/>
          <w:szCs w:val="24"/>
        </w:rPr>
        <w:t>, 2022</w:t>
      </w:r>
    </w:p>
    <w:p w14:paraId="11EA12D1" w14:textId="77777777" w:rsidR="00B14A73" w:rsidRPr="003E3FA5" w:rsidRDefault="00B14A73" w:rsidP="00B14A73">
      <w:pPr>
        <w:spacing w:after="0" w:line="240" w:lineRule="auto"/>
        <w:ind w:left="1440" w:hanging="1440"/>
        <w:jc w:val="both"/>
        <w:rPr>
          <w:rFonts w:ascii="Times New Roman" w:eastAsia="Times New Roman" w:hAnsi="Times New Roman" w:cs="Times New Roman"/>
          <w:sz w:val="24"/>
          <w:szCs w:val="24"/>
        </w:rPr>
      </w:pPr>
    </w:p>
    <w:p w14:paraId="5BE0A0C9" w14:textId="77777777" w:rsidR="00B14A73" w:rsidRPr="003E3FA5" w:rsidRDefault="00B14A73" w:rsidP="00B14A73">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bookmarkStart w:id="1" w:name="_Hlk102642903"/>
      <w:r>
        <w:rPr>
          <w:rFonts w:ascii="Times New Roman" w:eastAsia="Times New Roman" w:hAnsi="Times New Roman" w:cs="Times New Roman"/>
          <w:bCs/>
          <w:iCs/>
          <w:sz w:val="24"/>
          <w:szCs w:val="24"/>
        </w:rPr>
        <w:t>53476</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 xml:space="preserve">Application of </w:t>
      </w:r>
      <w:r>
        <w:rPr>
          <w:rFonts w:ascii="Times New Roman" w:eastAsia="Times New Roman" w:hAnsi="Times New Roman" w:cs="Times New Roman"/>
          <w:bCs/>
          <w:i/>
          <w:iCs/>
          <w:sz w:val="24"/>
          <w:szCs w:val="24"/>
        </w:rPr>
        <w:t xml:space="preserve">Undine Texas, LLC to Amend its Certificate of Convenience and Necessity in Jackson </w:t>
      </w:r>
      <w:r w:rsidRPr="00147CE5">
        <w:rPr>
          <w:rFonts w:ascii="Times New Roman" w:eastAsia="Times New Roman" w:hAnsi="Times New Roman" w:cs="Times New Roman"/>
          <w:bCs/>
          <w:i/>
          <w:iCs/>
          <w:sz w:val="24"/>
          <w:szCs w:val="24"/>
        </w:rPr>
        <w:t>Count</w:t>
      </w:r>
      <w:r>
        <w:rPr>
          <w:rFonts w:ascii="Times New Roman" w:eastAsia="Times New Roman" w:hAnsi="Times New Roman" w:cs="Times New Roman"/>
          <w:bCs/>
          <w:i/>
          <w:iCs/>
          <w:sz w:val="24"/>
          <w:szCs w:val="24"/>
        </w:rPr>
        <w:t>y</w:t>
      </w:r>
      <w:bookmarkEnd w:id="1"/>
    </w:p>
    <w:p w14:paraId="53851616" w14:textId="77777777" w:rsidR="00B14A73" w:rsidRPr="003E3FA5" w:rsidRDefault="00B14A73" w:rsidP="00B14A73">
      <w:pPr>
        <w:spacing w:after="0" w:line="240" w:lineRule="auto"/>
        <w:jc w:val="both"/>
        <w:rPr>
          <w:rFonts w:ascii="Times New Roman" w:eastAsia="Times New Roman" w:hAnsi="Times New Roman" w:cs="Times New Roman"/>
          <w:sz w:val="24"/>
          <w:szCs w:val="24"/>
        </w:rPr>
      </w:pPr>
    </w:p>
    <w:p w14:paraId="33AD2661" w14:textId="77777777" w:rsidR="00B14A73" w:rsidRPr="003E3FA5" w:rsidRDefault="00B14A73" w:rsidP="00A127A2">
      <w:pPr>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On April</w:t>
      </w:r>
      <w:r>
        <w:rPr>
          <w:rFonts w:ascii="Times New Roman" w:eastAsia="Times New Roman" w:hAnsi="Times New Roman" w:cs="Times New Roman"/>
          <w:sz w:val="24"/>
          <w:szCs w:val="24"/>
        </w:rPr>
        <w:t xml:space="preserve"> 8</w:t>
      </w:r>
      <w:r w:rsidRPr="00147CE5">
        <w:rPr>
          <w:rFonts w:ascii="Times New Roman" w:eastAsia="Times New Roman" w:hAnsi="Times New Roman" w:cs="Times New Roman"/>
          <w:sz w:val="24"/>
          <w:szCs w:val="24"/>
        </w:rPr>
        <w:t>, 2022,</w:t>
      </w:r>
      <w:bookmarkStart w:id="2" w:name="_Hlk102642922"/>
      <w:r>
        <w:rPr>
          <w:rFonts w:ascii="Times New Roman" w:eastAsia="Times New Roman" w:hAnsi="Times New Roman" w:cs="Times New Roman"/>
          <w:sz w:val="24"/>
          <w:szCs w:val="24"/>
        </w:rPr>
        <w:t xml:space="preserve"> Undine Texas, LLC (Undine)</w:t>
      </w:r>
      <w:r w:rsidRPr="00147CE5">
        <w:rPr>
          <w:rFonts w:ascii="Times New Roman" w:eastAsia="Times New Roman" w:hAnsi="Times New Roman" w:cs="Times New Roman"/>
          <w:sz w:val="24"/>
          <w:szCs w:val="24"/>
        </w:rPr>
        <w:t xml:space="preserve"> </w:t>
      </w:r>
      <w:bookmarkEnd w:id="2"/>
      <w:r w:rsidRPr="00147CE5">
        <w:rPr>
          <w:rFonts w:ascii="Times New Roman" w:eastAsia="Times New Roman" w:hAnsi="Times New Roman" w:cs="Times New Roman"/>
          <w:sz w:val="24"/>
          <w:szCs w:val="24"/>
        </w:rPr>
        <w:t>filed an application</w:t>
      </w:r>
      <w:r>
        <w:rPr>
          <w:rFonts w:ascii="Times New Roman" w:eastAsia="Times New Roman" w:hAnsi="Times New Roman" w:cs="Times New Roman"/>
          <w:sz w:val="24"/>
          <w:szCs w:val="24"/>
        </w:rPr>
        <w:t xml:space="preserve"> to amend its water certificate of convenience and necessity (CCN), </w:t>
      </w:r>
      <w:bookmarkStart w:id="3" w:name="_Hlk102642942"/>
      <w:r>
        <w:rPr>
          <w:rFonts w:ascii="Times New Roman" w:eastAsia="Times New Roman" w:hAnsi="Times New Roman" w:cs="Times New Roman"/>
          <w:sz w:val="24"/>
          <w:szCs w:val="24"/>
        </w:rPr>
        <w:t xml:space="preserve">no. 13260, in Jackson County under Subchapter G of Texas Water Code Chapter 13. </w:t>
      </w:r>
    </w:p>
    <w:bookmarkEnd w:id="3"/>
    <w:p w14:paraId="41C7DCC5" w14:textId="4DB8F978" w:rsidR="00376E5F" w:rsidRPr="00973928" w:rsidRDefault="00376E5F" w:rsidP="00A127A2">
      <w:pPr>
        <w:widowControl w:val="0"/>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Texas Administrative Code (TAC) § 24.11. </w:t>
      </w:r>
      <w:r w:rsidR="00607086">
        <w:rPr>
          <w:rFonts w:ascii="Times New Roman" w:eastAsia="Times New Roman" w:hAnsi="Times New Roman" w:cs="Times New Roman"/>
          <w:sz w:val="24"/>
          <w:szCs w:val="24"/>
        </w:rPr>
        <w:t>Undine</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505F11" w:rsidRDefault="00376E5F" w:rsidP="00A127A2">
      <w:pPr>
        <w:widowControl w:val="0"/>
        <w:spacing w:after="120" w:line="360" w:lineRule="auto"/>
        <w:jc w:val="both"/>
        <w:rPr>
          <w:rFonts w:ascii="Times New Roman" w:eastAsia="Times New Roman" w:hAnsi="Times New Roman" w:cs="Times New Roman"/>
          <w:b/>
          <w:bCs/>
          <w:sz w:val="24"/>
          <w:szCs w:val="24"/>
        </w:rPr>
      </w:pPr>
      <w:r w:rsidRPr="00505F11">
        <w:rPr>
          <w:rFonts w:ascii="Times New Roman" w:eastAsia="Times New Roman" w:hAnsi="Times New Roman" w:cs="Times New Roman"/>
          <w:b/>
          <w:bCs/>
          <w:i/>
          <w:iCs/>
          <w:sz w:val="24"/>
          <w:szCs w:val="24"/>
        </w:rPr>
        <w:t>Leverage Test</w:t>
      </w:r>
    </w:p>
    <w:p w14:paraId="41095861" w14:textId="71F4FF1A" w:rsidR="00E323E1" w:rsidRPr="003C6189" w:rsidRDefault="00E323E1" w:rsidP="00A127A2">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Undine</w:t>
      </w:r>
      <w:r w:rsidR="001B6EC2">
        <w:rPr>
          <w:rFonts w:ascii="Times New Roman" w:eastAsia="Times New Roman" w:hAnsi="Times New Roman" w:cs="Times New Roman"/>
          <w:sz w:val="24"/>
          <w:szCs w:val="24"/>
        </w:rPr>
        <w:t xml:space="preserve"> has </w:t>
      </w:r>
      <w:r>
        <w:rPr>
          <w:rFonts w:ascii="Times New Roman" w:eastAsia="Times New Roman" w:hAnsi="Times New Roman" w:cs="Times New Roman"/>
          <w:sz w:val="24"/>
          <w:szCs w:val="24"/>
        </w:rPr>
        <w:t xml:space="preserve">filed a Guaranty Agreement between Undine and Undine’s guarantor, Undine Group, LLC, which states that Undine Group, LLC is capable, available, and willing to cover temporary cash </w:t>
      </w:r>
      <w:r w:rsidRPr="003C6189">
        <w:rPr>
          <w:rFonts w:ascii="Times New Roman" w:eastAsia="Times New Roman" w:hAnsi="Times New Roman" w:cs="Times New Roman"/>
          <w:sz w:val="24"/>
          <w:szCs w:val="24"/>
        </w:rPr>
        <w:t>shortages.</w:t>
      </w:r>
      <w:r w:rsidR="00156FAF" w:rsidRPr="003C6189">
        <w:rPr>
          <w:rStyle w:val="FootnoteReference"/>
          <w:rFonts w:ascii="Times New Roman" w:eastAsia="Times New Roman" w:hAnsi="Times New Roman" w:cs="Times New Roman"/>
          <w:sz w:val="24"/>
          <w:szCs w:val="24"/>
        </w:rPr>
        <w:footnoteReference w:id="1"/>
      </w:r>
    </w:p>
    <w:p w14:paraId="63473F0F" w14:textId="5EEB8CB1" w:rsidR="00133D92" w:rsidRPr="00A36022" w:rsidRDefault="00133D92" w:rsidP="00A127A2">
      <w:pPr>
        <w:widowControl w:val="0"/>
        <w:spacing w:after="120" w:line="360" w:lineRule="auto"/>
        <w:ind w:firstLine="720"/>
        <w:jc w:val="both"/>
        <w:rPr>
          <w:rFonts w:ascii="Times New Roman" w:eastAsia="Times New Roman" w:hAnsi="Times New Roman" w:cs="Times New Roman"/>
          <w:sz w:val="24"/>
          <w:szCs w:val="24"/>
        </w:rPr>
      </w:pPr>
      <w:r w:rsidRPr="003C6189">
        <w:rPr>
          <w:rFonts w:ascii="Times New Roman" w:eastAsia="Times New Roman" w:hAnsi="Times New Roman" w:cs="Times New Roman"/>
          <w:sz w:val="24"/>
          <w:szCs w:val="24"/>
        </w:rPr>
        <w:t>My analysis is based on financial statements</w:t>
      </w:r>
      <w:r w:rsidR="005F490C" w:rsidRPr="003C6189">
        <w:rPr>
          <w:rFonts w:ascii="Times New Roman" w:eastAsia="Times New Roman" w:hAnsi="Times New Roman" w:cs="Times New Roman"/>
          <w:sz w:val="24"/>
          <w:szCs w:val="24"/>
        </w:rPr>
        <w:t xml:space="preserve"> filed </w:t>
      </w:r>
      <w:r w:rsidRPr="003C6189">
        <w:rPr>
          <w:rFonts w:ascii="Times New Roman" w:eastAsia="Times New Roman" w:hAnsi="Times New Roman" w:cs="Times New Roman"/>
          <w:sz w:val="24"/>
          <w:szCs w:val="24"/>
        </w:rPr>
        <w:t>ending</w:t>
      </w:r>
      <w:r w:rsidR="00174B7C" w:rsidRPr="003C6189">
        <w:rPr>
          <w:rFonts w:ascii="Times New Roman" w:eastAsia="Times New Roman" w:hAnsi="Times New Roman" w:cs="Times New Roman"/>
          <w:sz w:val="24"/>
          <w:szCs w:val="24"/>
        </w:rPr>
        <w:t xml:space="preserve"> </w:t>
      </w:r>
      <w:r w:rsidR="004C3AC9" w:rsidRPr="003C6189">
        <w:rPr>
          <w:rFonts w:ascii="Times New Roman" w:eastAsia="Times New Roman" w:hAnsi="Times New Roman" w:cs="Times New Roman"/>
          <w:sz w:val="24"/>
          <w:szCs w:val="24"/>
        </w:rPr>
        <w:t>December 31</w:t>
      </w:r>
      <w:r w:rsidR="00BA5465" w:rsidRPr="003C6189">
        <w:rPr>
          <w:rFonts w:ascii="Times New Roman" w:eastAsia="Times New Roman" w:hAnsi="Times New Roman" w:cs="Times New Roman"/>
          <w:sz w:val="24"/>
          <w:szCs w:val="24"/>
        </w:rPr>
        <w:t xml:space="preserve">, </w:t>
      </w:r>
      <w:r w:rsidR="005F490C" w:rsidRPr="003C6189">
        <w:rPr>
          <w:rFonts w:ascii="Times New Roman" w:eastAsia="Times New Roman" w:hAnsi="Times New Roman" w:cs="Times New Roman"/>
          <w:sz w:val="24"/>
          <w:szCs w:val="24"/>
        </w:rPr>
        <w:t>202</w:t>
      </w:r>
      <w:r w:rsidR="00612643">
        <w:rPr>
          <w:rFonts w:ascii="Times New Roman" w:eastAsia="Times New Roman" w:hAnsi="Times New Roman" w:cs="Times New Roman"/>
          <w:sz w:val="24"/>
          <w:szCs w:val="24"/>
        </w:rPr>
        <w:t>1</w:t>
      </w:r>
      <w:r w:rsidRPr="003C6189">
        <w:rPr>
          <w:rFonts w:ascii="Times New Roman" w:eastAsia="Times New Roman" w:hAnsi="Times New Roman" w:cs="Times New Roman"/>
          <w:sz w:val="24"/>
          <w:szCs w:val="24"/>
        </w:rPr>
        <w:t xml:space="preserve">.  These financial statements contain an unqualified auditor’s opinion from </w:t>
      </w:r>
      <w:r w:rsidR="00607086" w:rsidRPr="003C6189">
        <w:rPr>
          <w:rFonts w:ascii="Times New Roman" w:eastAsia="Times New Roman" w:hAnsi="Times New Roman" w:cs="Times New Roman"/>
          <w:sz w:val="24"/>
          <w:szCs w:val="24"/>
        </w:rPr>
        <w:t>Plante &amp; Moran, PLLC</w:t>
      </w:r>
      <w:r w:rsidR="00174B7C" w:rsidRPr="003C6189">
        <w:rPr>
          <w:rFonts w:ascii="Times New Roman" w:eastAsia="Times New Roman" w:hAnsi="Times New Roman" w:cs="Times New Roman"/>
          <w:sz w:val="24"/>
          <w:szCs w:val="24"/>
        </w:rPr>
        <w:t xml:space="preserve"> </w:t>
      </w:r>
      <w:r w:rsidRPr="003C6189">
        <w:rPr>
          <w:rFonts w:ascii="Times New Roman" w:eastAsia="Times New Roman" w:hAnsi="Times New Roman" w:cs="Times New Roman"/>
          <w:sz w:val="24"/>
          <w:szCs w:val="24"/>
        </w:rPr>
        <w:t xml:space="preserve">stating that the financial statements present fairly, in all material respects, the financial position of </w:t>
      </w:r>
      <w:r w:rsidR="00607086" w:rsidRPr="003C6189">
        <w:rPr>
          <w:rFonts w:ascii="Times New Roman" w:eastAsia="Times New Roman" w:hAnsi="Times New Roman" w:cs="Times New Roman"/>
          <w:sz w:val="24"/>
          <w:szCs w:val="24"/>
        </w:rPr>
        <w:t>Undine</w:t>
      </w:r>
      <w:r w:rsidR="00156FAF" w:rsidRPr="003C6189">
        <w:rPr>
          <w:rFonts w:ascii="Times New Roman" w:eastAsia="Times New Roman" w:hAnsi="Times New Roman" w:cs="Times New Roman"/>
          <w:sz w:val="24"/>
          <w:szCs w:val="24"/>
        </w:rPr>
        <w:t xml:space="preserve"> </w:t>
      </w:r>
      <w:r w:rsidR="00156FAF" w:rsidRPr="003C6189">
        <w:rPr>
          <w:rFonts w:ascii="Times New Roman" w:eastAsia="Times New Roman" w:hAnsi="Times New Roman" w:cs="Times New Roman"/>
          <w:sz w:val="24"/>
          <w:szCs w:val="24"/>
        </w:rPr>
        <w:lastRenderedPageBreak/>
        <w:t>Group, LLC</w:t>
      </w:r>
      <w:r w:rsidRPr="003C6189">
        <w:rPr>
          <w:rFonts w:ascii="Times New Roman" w:eastAsia="Times New Roman" w:hAnsi="Times New Roman" w:cs="Times New Roman"/>
          <w:sz w:val="24"/>
          <w:szCs w:val="24"/>
        </w:rPr>
        <w:t xml:space="preserve"> as of </w:t>
      </w:r>
      <w:r w:rsidR="00BA5465" w:rsidRPr="003C6189">
        <w:rPr>
          <w:rFonts w:ascii="Times New Roman" w:eastAsia="Times New Roman" w:hAnsi="Times New Roman" w:cs="Times New Roman"/>
          <w:sz w:val="24"/>
          <w:szCs w:val="24"/>
        </w:rPr>
        <w:t xml:space="preserve">December 31, </w:t>
      </w:r>
      <w:r w:rsidR="005F490C" w:rsidRPr="003C6189">
        <w:rPr>
          <w:rFonts w:ascii="Times New Roman" w:eastAsia="Times New Roman" w:hAnsi="Times New Roman" w:cs="Times New Roman"/>
          <w:sz w:val="24"/>
          <w:szCs w:val="24"/>
        </w:rPr>
        <w:t>202</w:t>
      </w:r>
      <w:r w:rsidR="00612643">
        <w:rPr>
          <w:rFonts w:ascii="Times New Roman" w:eastAsia="Times New Roman" w:hAnsi="Times New Roman" w:cs="Times New Roman"/>
          <w:sz w:val="24"/>
          <w:szCs w:val="24"/>
        </w:rPr>
        <w:t>1</w:t>
      </w:r>
      <w:r w:rsidR="00BA5465" w:rsidRPr="003C6189">
        <w:rPr>
          <w:rFonts w:ascii="Times New Roman" w:eastAsia="Times New Roman" w:hAnsi="Times New Roman" w:cs="Times New Roman"/>
          <w:sz w:val="24"/>
          <w:szCs w:val="24"/>
        </w:rPr>
        <w:t>.</w:t>
      </w:r>
      <w:r w:rsidR="00607086" w:rsidRPr="003C6189">
        <w:rPr>
          <w:rStyle w:val="FootnoteReference"/>
          <w:rFonts w:ascii="Times New Roman" w:eastAsia="Times New Roman" w:hAnsi="Times New Roman" w:cs="Times New Roman"/>
          <w:sz w:val="24"/>
          <w:szCs w:val="24"/>
        </w:rPr>
        <w:footnoteReference w:id="2"/>
      </w:r>
    </w:p>
    <w:p w14:paraId="20B5D911" w14:textId="7AF92338" w:rsidR="00133D92" w:rsidRPr="00B16545" w:rsidRDefault="00133D92" w:rsidP="00A127A2">
      <w:pPr>
        <w:spacing w:after="120" w:line="360" w:lineRule="auto"/>
        <w:jc w:val="both"/>
        <w:rPr>
          <w:rFonts w:ascii="Times New Roman" w:eastAsia="Times New Roman" w:hAnsi="Times New Roman" w:cs="Times New Roman"/>
          <w:sz w:val="24"/>
          <w:szCs w:val="24"/>
        </w:rPr>
      </w:pPr>
      <w:r w:rsidRPr="00A36022">
        <w:rPr>
          <w:rFonts w:ascii="Times New Roman" w:eastAsia="Times New Roman" w:hAnsi="Times New Roman" w:cs="Times New Roman"/>
          <w:sz w:val="24"/>
          <w:szCs w:val="24"/>
        </w:rPr>
        <w:tab/>
        <w:t>Based upon my review of</w:t>
      </w:r>
      <w:r w:rsidR="00156FAF">
        <w:rPr>
          <w:rFonts w:ascii="Times New Roman" w:eastAsia="Times New Roman" w:hAnsi="Times New Roman" w:cs="Times New Roman"/>
          <w:sz w:val="24"/>
          <w:szCs w:val="24"/>
        </w:rPr>
        <w:t xml:space="preserve"> the </w:t>
      </w:r>
      <w:r w:rsidRPr="00A36022">
        <w:rPr>
          <w:rFonts w:ascii="Times New Roman" w:eastAsia="Times New Roman" w:hAnsi="Times New Roman" w:cs="Times New Roman"/>
          <w:sz w:val="24"/>
          <w:szCs w:val="24"/>
        </w:rPr>
        <w:t>financial statements</w:t>
      </w:r>
      <w:r w:rsidR="00595713">
        <w:rPr>
          <w:rFonts w:ascii="Times New Roman" w:eastAsia="Times New Roman" w:hAnsi="Times New Roman" w:cs="Times New Roman"/>
          <w:sz w:val="24"/>
          <w:szCs w:val="24"/>
        </w:rPr>
        <w:t xml:space="preserve"> of</w:t>
      </w:r>
      <w:r w:rsidR="00156FAF">
        <w:rPr>
          <w:rFonts w:ascii="Times New Roman" w:eastAsia="Times New Roman" w:hAnsi="Times New Roman" w:cs="Times New Roman"/>
          <w:sz w:val="24"/>
          <w:szCs w:val="24"/>
        </w:rPr>
        <w:t xml:space="preserve"> Undine Group, LLC</w:t>
      </w:r>
      <w:r w:rsidR="00873CE1">
        <w:rPr>
          <w:rFonts w:ascii="Times New Roman" w:eastAsia="Times New Roman" w:hAnsi="Times New Roman" w:cs="Times New Roman"/>
          <w:sz w:val="24"/>
          <w:szCs w:val="24"/>
        </w:rPr>
        <w:t>,</w:t>
      </w:r>
      <w:r w:rsidRPr="00A36022">
        <w:rPr>
          <w:rFonts w:ascii="Times New Roman" w:eastAsia="Times New Roman" w:hAnsi="Times New Roman" w:cs="Times New Roman"/>
          <w:sz w:val="24"/>
          <w:szCs w:val="24"/>
        </w:rPr>
        <w:t xml:space="preserve"> I calculate </w:t>
      </w:r>
      <w:r w:rsidR="00882059">
        <w:rPr>
          <w:rFonts w:ascii="Times New Roman" w:eastAsia="Times New Roman" w:hAnsi="Times New Roman" w:cs="Times New Roman"/>
          <w:sz w:val="24"/>
          <w:szCs w:val="24"/>
        </w:rPr>
        <w:t>a debt service coverage ratio</w:t>
      </w:r>
      <w:r w:rsidRPr="00A36022">
        <w:rPr>
          <w:rFonts w:ascii="Times New Roman" w:eastAsia="Times New Roman" w:hAnsi="Times New Roman" w:cs="Times New Roman"/>
          <w:sz w:val="24"/>
          <w:szCs w:val="24"/>
        </w:rPr>
        <w:t xml:space="preserve"> equal to </w:t>
      </w:r>
      <w:r w:rsidR="00EC50BC" w:rsidRPr="001C3586">
        <w:rPr>
          <w:rFonts w:ascii="Times New Roman" w:eastAsia="Times New Roman" w:hAnsi="Times New Roman" w:cs="Times New Roman"/>
          <w:sz w:val="24"/>
          <w:szCs w:val="24"/>
        </w:rPr>
        <w:t>0.</w:t>
      </w:r>
      <w:r w:rsidR="001C3586">
        <w:rPr>
          <w:rFonts w:ascii="Times New Roman" w:eastAsia="Times New Roman" w:hAnsi="Times New Roman" w:cs="Times New Roman"/>
          <w:sz w:val="24"/>
          <w:szCs w:val="24"/>
        </w:rPr>
        <w:t>46</w:t>
      </w:r>
      <w:r w:rsidR="00BA5465" w:rsidRPr="00A36022">
        <w:rPr>
          <w:rFonts w:ascii="Times New Roman" w:eastAsia="Times New Roman" w:hAnsi="Times New Roman" w:cs="Times New Roman"/>
          <w:sz w:val="24"/>
          <w:szCs w:val="24"/>
        </w:rPr>
        <w:t>.</w:t>
      </w:r>
      <w:r w:rsidR="002B55D4" w:rsidRPr="00A36022">
        <w:rPr>
          <w:rStyle w:val="FootnoteReference"/>
          <w:rFonts w:ascii="Times New Roman" w:eastAsia="Times New Roman" w:hAnsi="Times New Roman" w:cs="Times New Roman"/>
          <w:sz w:val="24"/>
          <w:szCs w:val="24"/>
        </w:rPr>
        <w:footnoteReference w:id="3"/>
      </w:r>
      <w:r w:rsidR="009A4E91">
        <w:rPr>
          <w:rFonts w:ascii="Times New Roman" w:eastAsia="Times New Roman" w:hAnsi="Times New Roman" w:cs="Times New Roman"/>
          <w:sz w:val="24"/>
          <w:szCs w:val="24"/>
        </w:rPr>
        <w:t xml:space="preserve"> </w:t>
      </w:r>
      <w:r w:rsidRPr="00A36022">
        <w:rPr>
          <w:rFonts w:ascii="Times New Roman" w:eastAsia="Times New Roman" w:hAnsi="Times New Roman" w:cs="Times New Roman"/>
          <w:sz w:val="24"/>
          <w:szCs w:val="24"/>
        </w:rPr>
        <w:t xml:space="preserve">Because the ratio is </w:t>
      </w:r>
      <w:r w:rsidR="00764CE3">
        <w:rPr>
          <w:rFonts w:ascii="Times New Roman" w:eastAsia="Times New Roman" w:hAnsi="Times New Roman" w:cs="Times New Roman"/>
          <w:sz w:val="24"/>
          <w:szCs w:val="24"/>
        </w:rPr>
        <w:t>less</w:t>
      </w:r>
      <w:r w:rsidRPr="00A36022">
        <w:rPr>
          <w:rFonts w:ascii="Times New Roman" w:eastAsia="Times New Roman" w:hAnsi="Times New Roman" w:cs="Times New Roman"/>
          <w:sz w:val="24"/>
          <w:szCs w:val="24"/>
        </w:rPr>
        <w:t xml:space="preserve"> than </w:t>
      </w:r>
      <w:r w:rsidR="00764CE3">
        <w:rPr>
          <w:rFonts w:ascii="Times New Roman" w:eastAsia="Times New Roman" w:hAnsi="Times New Roman" w:cs="Times New Roman"/>
          <w:sz w:val="24"/>
          <w:szCs w:val="24"/>
        </w:rPr>
        <w:t>one</w:t>
      </w:r>
      <w:r w:rsidRPr="00A36022">
        <w:rPr>
          <w:rFonts w:ascii="Times New Roman" w:eastAsia="Times New Roman" w:hAnsi="Times New Roman" w:cs="Times New Roman"/>
          <w:sz w:val="24"/>
          <w:szCs w:val="24"/>
        </w:rPr>
        <w:t xml:space="preserve">, I recommend a finding that </w:t>
      </w:r>
      <w:r w:rsidR="00607086" w:rsidRPr="00A36022">
        <w:rPr>
          <w:rFonts w:ascii="Times New Roman" w:eastAsia="Times New Roman" w:hAnsi="Times New Roman" w:cs="Times New Roman"/>
          <w:sz w:val="24"/>
          <w:szCs w:val="24"/>
        </w:rPr>
        <w:t>Undine</w:t>
      </w:r>
      <w:r w:rsidRPr="00A36022">
        <w:rPr>
          <w:rFonts w:ascii="Times New Roman" w:eastAsia="Times New Roman" w:hAnsi="Times New Roman" w:cs="Times New Roman"/>
          <w:sz w:val="24"/>
          <w:szCs w:val="24"/>
        </w:rPr>
        <w:t xml:space="preserve"> </w:t>
      </w:r>
      <w:r w:rsidR="00156FAF">
        <w:rPr>
          <w:rFonts w:ascii="Times New Roman" w:eastAsia="Times New Roman" w:hAnsi="Times New Roman" w:cs="Times New Roman"/>
          <w:sz w:val="24"/>
          <w:szCs w:val="24"/>
        </w:rPr>
        <w:t xml:space="preserve">Group, LLC </w:t>
      </w:r>
      <w:r w:rsidRPr="00A36022">
        <w:rPr>
          <w:rFonts w:ascii="Times New Roman" w:eastAsia="Times New Roman" w:hAnsi="Times New Roman" w:cs="Times New Roman"/>
          <w:sz w:val="24"/>
          <w:szCs w:val="24"/>
        </w:rPr>
        <w:t xml:space="preserve">meets the leverage test specified in 16 TAC </w:t>
      </w:r>
      <w:bookmarkStart w:id="4" w:name="_Hlk59192949"/>
      <w:r w:rsidRPr="00A36022">
        <w:rPr>
          <w:rFonts w:ascii="Times New Roman" w:eastAsia="Times New Roman" w:hAnsi="Times New Roman" w:cs="Times New Roman"/>
          <w:sz w:val="24"/>
          <w:szCs w:val="24"/>
        </w:rPr>
        <w:t>§ 24.11(e)(2)(</w:t>
      </w:r>
      <w:r w:rsidR="00764CE3">
        <w:rPr>
          <w:rFonts w:ascii="Times New Roman" w:eastAsia="Times New Roman" w:hAnsi="Times New Roman" w:cs="Times New Roman"/>
          <w:sz w:val="24"/>
          <w:szCs w:val="24"/>
        </w:rPr>
        <w:t>A</w:t>
      </w:r>
      <w:r w:rsidRPr="00A36022">
        <w:rPr>
          <w:rFonts w:ascii="Times New Roman" w:eastAsia="Times New Roman" w:hAnsi="Times New Roman" w:cs="Times New Roman"/>
          <w:sz w:val="24"/>
          <w:szCs w:val="24"/>
        </w:rPr>
        <w:t>).</w:t>
      </w:r>
      <w:bookmarkEnd w:id="4"/>
      <w:r w:rsidR="00156FAF" w:rsidRPr="00156FAF">
        <w:t xml:space="preserve"> </w:t>
      </w:r>
      <w:r w:rsidR="00156FAF" w:rsidRPr="00156FAF">
        <w:rPr>
          <w:rFonts w:ascii="Times New Roman" w:eastAsia="Times New Roman" w:hAnsi="Times New Roman" w:cs="Times New Roman"/>
          <w:sz w:val="24"/>
          <w:szCs w:val="24"/>
        </w:rPr>
        <w:t xml:space="preserve">Therefore, I recommend a finding that—through </w:t>
      </w:r>
      <w:r w:rsidR="00595713">
        <w:rPr>
          <w:rFonts w:ascii="Times New Roman" w:eastAsia="Times New Roman" w:hAnsi="Times New Roman" w:cs="Times New Roman"/>
          <w:sz w:val="24"/>
          <w:szCs w:val="24"/>
        </w:rPr>
        <w:t>their</w:t>
      </w:r>
      <w:r w:rsidR="00595713" w:rsidRPr="00156FAF">
        <w:rPr>
          <w:rFonts w:ascii="Times New Roman" w:eastAsia="Times New Roman" w:hAnsi="Times New Roman" w:cs="Times New Roman"/>
          <w:sz w:val="24"/>
          <w:szCs w:val="24"/>
        </w:rPr>
        <w:t xml:space="preserve"> </w:t>
      </w:r>
      <w:r w:rsidR="00156FAF" w:rsidRPr="00156FAF">
        <w:rPr>
          <w:rFonts w:ascii="Times New Roman" w:eastAsia="Times New Roman" w:hAnsi="Times New Roman" w:cs="Times New Roman"/>
          <w:sz w:val="24"/>
          <w:szCs w:val="24"/>
        </w:rPr>
        <w:t>affiliate—</w:t>
      </w:r>
      <w:r w:rsidR="00156FAF">
        <w:rPr>
          <w:rFonts w:ascii="Times New Roman" w:eastAsia="Times New Roman" w:hAnsi="Times New Roman" w:cs="Times New Roman"/>
          <w:sz w:val="24"/>
          <w:szCs w:val="24"/>
        </w:rPr>
        <w:t>Undine</w:t>
      </w:r>
      <w:r w:rsidR="00156FAF" w:rsidRPr="00156FAF">
        <w:rPr>
          <w:rFonts w:ascii="Times New Roman" w:eastAsia="Times New Roman" w:hAnsi="Times New Roman" w:cs="Times New Roman"/>
          <w:sz w:val="24"/>
          <w:szCs w:val="24"/>
        </w:rPr>
        <w:t xml:space="preserve"> meets the leverage test as specified in 16 TAC § 24.11(e)(2)(E).</w:t>
      </w:r>
      <w:r w:rsidR="00156FAF">
        <w:rPr>
          <w:rFonts w:ascii="Times New Roman" w:eastAsia="Times New Roman" w:hAnsi="Times New Roman" w:cs="Times New Roman"/>
          <w:sz w:val="24"/>
          <w:szCs w:val="24"/>
        </w:rPr>
        <w:t xml:space="preserve"> </w:t>
      </w:r>
    </w:p>
    <w:p w14:paraId="1588FA85" w14:textId="77777777" w:rsidR="00BD0037" w:rsidRPr="00505F11" w:rsidRDefault="00BD0037" w:rsidP="00A127A2">
      <w:pPr>
        <w:widowControl w:val="0"/>
        <w:spacing w:after="120" w:line="360" w:lineRule="auto"/>
        <w:jc w:val="both"/>
        <w:rPr>
          <w:rFonts w:ascii="Times New Roman" w:eastAsia="Times New Roman" w:hAnsi="Times New Roman" w:cs="Times New Roman"/>
          <w:b/>
          <w:bCs/>
          <w:sz w:val="24"/>
          <w:szCs w:val="24"/>
        </w:rPr>
      </w:pPr>
      <w:r w:rsidRPr="00505F11">
        <w:rPr>
          <w:rFonts w:ascii="Times New Roman" w:eastAsia="Times New Roman" w:hAnsi="Times New Roman" w:cs="Times New Roman"/>
          <w:b/>
          <w:bCs/>
          <w:i/>
          <w:iCs/>
          <w:sz w:val="24"/>
          <w:szCs w:val="24"/>
        </w:rPr>
        <w:t>Operations Test</w:t>
      </w:r>
    </w:p>
    <w:p w14:paraId="42FF87A6" w14:textId="77777777" w:rsidR="00BD0037" w:rsidRPr="00324F2F" w:rsidRDefault="00BD0037" w:rsidP="00A127A2">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Pr>
          <w:rFonts w:ascii="Times New Roman" w:eastAsia="Times New Roman" w:hAnsi="Times New Roman" w:cs="Times New Roman"/>
          <w:sz w:val="24"/>
          <w:szCs w:val="24"/>
        </w:rPr>
        <w:t>; or a</w:t>
      </w:r>
      <w:r w:rsidRPr="003D0026">
        <w:rPr>
          <w:rFonts w:ascii="Times New Roman" w:eastAsia="Times New Roman" w:hAnsi="Times New Roman" w:cs="Times New Roman"/>
          <w:sz w:val="24"/>
          <w:szCs w:val="24"/>
        </w:rPr>
        <w:t xml:space="preserve">n </w:t>
      </w:r>
      <w:r>
        <w:rPr>
          <w:rFonts w:ascii="Times New Roman" w:eastAsia="Times New Roman" w:hAnsi="Times New Roman" w:cs="Times New Roman"/>
          <w:sz w:val="24"/>
          <w:szCs w:val="24"/>
        </w:rPr>
        <w:t xml:space="preserve">affiliated interest may provide a written guaranty of coverage of temporary cash shortages if the affiliated interest </w:t>
      </w:r>
      <w:r w:rsidRPr="00324F2F">
        <w:rPr>
          <w:rFonts w:ascii="Times New Roman" w:eastAsia="Times New Roman" w:hAnsi="Times New Roman" w:cs="Times New Roman"/>
          <w:sz w:val="24"/>
          <w:szCs w:val="24"/>
        </w:rPr>
        <w:t>also satisfies the leverage test, as required by 16 TAC § 24.11(e)(3).</w:t>
      </w:r>
    </w:p>
    <w:p w14:paraId="6003C225" w14:textId="77777777" w:rsidR="00BD0037" w:rsidRPr="004037C0" w:rsidRDefault="00BD0037" w:rsidP="00A127A2">
      <w:pPr>
        <w:widowControl w:val="0"/>
        <w:spacing w:after="120" w:line="360" w:lineRule="auto"/>
        <w:ind w:firstLine="720"/>
        <w:jc w:val="both"/>
        <w:rPr>
          <w:rFonts w:ascii="Times New Roman" w:eastAsia="Times New Roman" w:hAnsi="Times New Roman" w:cs="Times New Roman"/>
          <w:sz w:val="24"/>
          <w:szCs w:val="24"/>
        </w:rPr>
      </w:pPr>
      <w:r w:rsidRPr="00324F2F">
        <w:rPr>
          <w:rFonts w:ascii="Times New Roman" w:eastAsia="Times New Roman" w:hAnsi="Times New Roman" w:cs="Times New Roman"/>
          <w:sz w:val="24"/>
          <w:szCs w:val="24"/>
        </w:rPr>
        <w:t>Undine projects</w:t>
      </w:r>
      <w:r>
        <w:rPr>
          <w:rFonts w:ascii="Times New Roman" w:eastAsia="Times New Roman" w:hAnsi="Times New Roman" w:cs="Times New Roman"/>
          <w:sz w:val="24"/>
          <w:szCs w:val="24"/>
        </w:rPr>
        <w:t xml:space="preserve"> operating cash shortages in the first projected year of operations, however this cash shortage is exceeded by Undine’s available cash.</w:t>
      </w:r>
      <w:r>
        <w:rPr>
          <w:rStyle w:val="FootnoteReference"/>
          <w:rFonts w:ascii="Times New Roman" w:eastAsia="Times New Roman" w:hAnsi="Times New Roman" w:cs="Times New Roman"/>
          <w:sz w:val="24"/>
          <w:szCs w:val="24"/>
        </w:rPr>
        <w:footnoteReference w:id="4"/>
      </w:r>
      <w:r w:rsidRPr="00324F2F">
        <w:rPr>
          <w:rFonts w:ascii="Times New Roman" w:eastAsia="Times New Roman" w:hAnsi="Times New Roman" w:cs="Times New Roman"/>
          <w:sz w:val="24"/>
          <w:szCs w:val="24"/>
        </w:rPr>
        <w:t xml:space="preserve"> Therefore, I recommend a finding that Undine meets the operations test specified in 16 TAC § 24.11</w:t>
      </w:r>
      <w:r w:rsidRPr="004037C0">
        <w:rPr>
          <w:rFonts w:ascii="Times New Roman" w:eastAsia="Times New Roman" w:hAnsi="Times New Roman" w:cs="Times New Roman"/>
          <w:sz w:val="24"/>
          <w:szCs w:val="24"/>
        </w:rPr>
        <w:t>(e)(3).</w:t>
      </w:r>
    </w:p>
    <w:p w14:paraId="0B3BF34A" w14:textId="77777777" w:rsidR="00BD0037" w:rsidRDefault="00BD0037" w:rsidP="00A127A2">
      <w:pPr>
        <w:widowControl w:val="0"/>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Capital Improvement Plan and Purchase Price</w:t>
      </w:r>
    </w:p>
    <w:p w14:paraId="15F11C4D" w14:textId="77ACE941" w:rsidR="00BD0037" w:rsidRPr="002218F7" w:rsidRDefault="00BD0037" w:rsidP="00A127A2">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w:t>
      </w:r>
      <w:r w:rsidR="00142B4E">
        <w:rPr>
          <w:rFonts w:ascii="Times New Roman" w:eastAsia="Times New Roman" w:hAnsi="Times New Roman" w:cs="Times New Roman"/>
          <w:sz w:val="24"/>
          <w:szCs w:val="24"/>
        </w:rPr>
        <w:t>B</w:t>
      </w:r>
      <w:r w:rsidRPr="002218F7">
        <w:rPr>
          <w:rFonts w:ascii="Times New Roman" w:eastAsia="Times New Roman" w:hAnsi="Times New Roman" w:cs="Times New Roman"/>
          <w:sz w:val="24"/>
          <w:szCs w:val="24"/>
        </w:rPr>
        <w:t>).</w:t>
      </w:r>
    </w:p>
    <w:p w14:paraId="5DD77536" w14:textId="496CD06D" w:rsidR="00BD0037" w:rsidRDefault="00BD0037" w:rsidP="00A127A2">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The applicant has filed documentation demonstrating</w:t>
      </w:r>
      <w:r>
        <w:rPr>
          <w:rFonts w:ascii="Times New Roman" w:eastAsia="Times New Roman" w:hAnsi="Times New Roman" w:cs="Times New Roman"/>
          <w:sz w:val="24"/>
          <w:szCs w:val="24"/>
        </w:rPr>
        <w:t xml:space="preserve"> adequate funding of the planned system improvements for the </w:t>
      </w:r>
      <w:r w:rsidR="005172DC">
        <w:rPr>
          <w:rFonts w:ascii="Times New Roman" w:eastAsia="Times New Roman" w:hAnsi="Times New Roman" w:cs="Times New Roman"/>
          <w:sz w:val="24"/>
          <w:szCs w:val="24"/>
        </w:rPr>
        <w:t xml:space="preserve">Cape Shores water </w:t>
      </w:r>
      <w:r>
        <w:rPr>
          <w:rFonts w:ascii="Times New Roman" w:eastAsia="Times New Roman" w:hAnsi="Times New Roman" w:cs="Times New Roman"/>
          <w:sz w:val="24"/>
          <w:szCs w:val="24"/>
        </w:rPr>
        <w:t>system alongside all of Undine’s other planned system improvement</w:t>
      </w:r>
      <w:r w:rsidR="00142B4E">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this year.</w:t>
      </w:r>
      <w:r w:rsidRPr="002218F7">
        <w:rPr>
          <w:rStyle w:val="FootnoteReference"/>
          <w:rFonts w:ascii="Times New Roman" w:eastAsia="Times New Roman" w:hAnsi="Times New Roman" w:cs="Times New Roman"/>
          <w:sz w:val="24"/>
          <w:szCs w:val="24"/>
        </w:rPr>
        <w:footnoteReference w:id="5"/>
      </w:r>
      <w:r w:rsidRPr="002218F7">
        <w:rPr>
          <w:rFonts w:ascii="Times New Roman" w:eastAsia="Times New Roman" w:hAnsi="Times New Roman" w:cs="Times New Roman"/>
          <w:sz w:val="24"/>
          <w:szCs w:val="24"/>
        </w:rPr>
        <w:t xml:space="preserve"> Therefore, I recommend a finding that </w:t>
      </w:r>
      <w:r>
        <w:rPr>
          <w:rFonts w:ascii="Times New Roman" w:eastAsia="Times New Roman" w:hAnsi="Times New Roman" w:cs="Times New Roman"/>
          <w:sz w:val="24"/>
          <w:szCs w:val="24"/>
        </w:rPr>
        <w:t>Undine</w:t>
      </w:r>
      <w:r w:rsidRPr="002218F7">
        <w:rPr>
          <w:rFonts w:ascii="Times New Roman" w:eastAsia="Times New Roman" w:hAnsi="Times New Roman" w:cs="Times New Roman"/>
          <w:sz w:val="24"/>
          <w:szCs w:val="24"/>
        </w:rPr>
        <w:t xml:space="preserve"> satisfies the requirements of 16 TAC § 24.11(e)(5)(</w:t>
      </w:r>
      <w:r w:rsidR="00142B4E">
        <w:rPr>
          <w:rFonts w:ascii="Times New Roman" w:eastAsia="Times New Roman" w:hAnsi="Times New Roman" w:cs="Times New Roman"/>
          <w:sz w:val="24"/>
          <w:szCs w:val="24"/>
        </w:rPr>
        <w:t>B</w:t>
      </w:r>
      <w:r w:rsidRPr="002218F7">
        <w:rPr>
          <w:rFonts w:ascii="Times New Roman" w:eastAsia="Times New Roman" w:hAnsi="Times New Roman" w:cs="Times New Roman"/>
          <w:sz w:val="24"/>
          <w:szCs w:val="24"/>
        </w:rPr>
        <w:t>).</w:t>
      </w:r>
    </w:p>
    <w:p w14:paraId="1640854D" w14:textId="04F0BECB" w:rsidR="00376E5F" w:rsidRPr="00505F11" w:rsidRDefault="00376E5F" w:rsidP="001A48FE">
      <w:pPr>
        <w:keepNext/>
        <w:spacing w:after="120" w:line="360" w:lineRule="auto"/>
        <w:jc w:val="both"/>
        <w:rPr>
          <w:rFonts w:ascii="Times New Roman" w:eastAsia="Times New Roman" w:hAnsi="Times New Roman" w:cs="Times New Roman"/>
          <w:b/>
          <w:bCs/>
          <w:i/>
          <w:iCs/>
          <w:sz w:val="24"/>
          <w:szCs w:val="24"/>
        </w:rPr>
      </w:pPr>
      <w:r w:rsidRPr="00505F11">
        <w:rPr>
          <w:rFonts w:ascii="Times New Roman" w:eastAsia="Times New Roman" w:hAnsi="Times New Roman" w:cs="Times New Roman"/>
          <w:b/>
          <w:bCs/>
          <w:i/>
          <w:iCs/>
          <w:sz w:val="24"/>
          <w:szCs w:val="24"/>
        </w:rPr>
        <w:lastRenderedPageBreak/>
        <w:t>Recommendation</w:t>
      </w:r>
    </w:p>
    <w:p w14:paraId="5CAD1645" w14:textId="57289746" w:rsidR="00376E5F" w:rsidRPr="004037C0" w:rsidRDefault="00376E5F" w:rsidP="00A127A2">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07086">
        <w:rPr>
          <w:rFonts w:ascii="Times New Roman" w:eastAsia="Times New Roman" w:hAnsi="Times New Roman" w:cs="Times New Roman"/>
          <w:sz w:val="24"/>
          <w:szCs w:val="24"/>
        </w:rPr>
        <w:t>Undine</w:t>
      </w:r>
      <w:r w:rsidRPr="004037C0">
        <w:rPr>
          <w:rFonts w:ascii="Times New Roman" w:eastAsia="Times New Roman" w:hAnsi="Times New Roman" w:cs="Times New Roman"/>
          <w:sz w:val="24"/>
          <w:szCs w:val="24"/>
        </w:rPr>
        <w:t xml:space="preserve"> meets the financial tests, I do not recommend that the Commission require additional financial assurance.</w:t>
      </w:r>
    </w:p>
    <w:p w14:paraId="7ABE52B6" w14:textId="18236AC8" w:rsidR="00C74679" w:rsidRPr="00376E5F" w:rsidRDefault="00133D92" w:rsidP="00A127A2">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455C93">
        <w:rPr>
          <w:rFonts w:ascii="Times New Roman" w:hAnsi="Times New Roman" w:cs="Times New Roman"/>
          <w:sz w:val="24"/>
          <w:szCs w:val="24"/>
        </w:rPr>
        <w:t xml:space="preserve">Undine </w:t>
      </w:r>
      <w:r w:rsidR="000678D6">
        <w:rPr>
          <w:rFonts w:ascii="Times New Roman" w:hAnsi="Times New Roman" w:cs="Times New Roman"/>
          <w:sz w:val="24"/>
          <w:szCs w:val="24"/>
        </w:rPr>
        <w:t>Texas</w:t>
      </w:r>
      <w:r w:rsidR="00455C93">
        <w:rPr>
          <w:rFonts w:ascii="Times New Roman" w:hAnsi="Times New Roman" w:cs="Times New Roman"/>
          <w:sz w:val="24"/>
          <w:szCs w:val="24"/>
        </w:rPr>
        <w:t>, LLC</w:t>
      </w:r>
      <w:r w:rsidR="00605262">
        <w:rPr>
          <w:rFonts w:ascii="Times New Roman" w:hAnsi="Times New Roman" w:cs="Times New Roman"/>
          <w:sz w:val="24"/>
          <w:szCs w:val="24"/>
        </w:rPr>
        <w:t xml:space="preserve"> </w:t>
      </w:r>
      <w:r w:rsidR="00372923" w:rsidRPr="004037C0">
        <w:rPr>
          <w:rFonts w:ascii="Times New Roman" w:hAnsi="Times New Roman" w:cs="Times New Roman"/>
          <w:sz w:val="24"/>
          <w:szCs w:val="24"/>
        </w:rPr>
        <w:t>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07086">
        <w:rPr>
          <w:rFonts w:ascii="Times New Roman" w:hAnsi="Times New Roman" w:cs="Times New Roman"/>
          <w:sz w:val="24"/>
          <w:szCs w:val="24"/>
        </w:rPr>
        <w:t>Undine</w:t>
      </w:r>
      <w:r w:rsidR="00372923" w:rsidRPr="00372923">
        <w:rPr>
          <w:rFonts w:ascii="Times New Roman" w:hAnsi="Times New Roman" w:cs="Times New Roman"/>
          <w:sz w:val="24"/>
          <w:szCs w:val="24"/>
        </w:rPr>
        <w:t xml:space="preserve"> before the date of this memorandum and may not reflect any changes in </w:t>
      </w:r>
      <w:r w:rsidR="00607086">
        <w:rPr>
          <w:rFonts w:ascii="Times New Roman" w:hAnsi="Times New Roman" w:cs="Times New Roman"/>
          <w:sz w:val="24"/>
          <w:szCs w:val="24"/>
        </w:rPr>
        <w:t>Undine</w:t>
      </w:r>
      <w:r w:rsidR="00372923" w:rsidRPr="00372923">
        <w:rPr>
          <w:rFonts w:ascii="Times New Roman" w:hAnsi="Times New Roman" w:cs="Times New Roman"/>
          <w:sz w:val="24"/>
          <w:szCs w:val="24"/>
        </w:rPr>
        <w:t>’s status after this review.</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A41B0" w14:textId="77777777" w:rsidR="00A1497E" w:rsidRDefault="00A1497E" w:rsidP="003E3FA5">
      <w:pPr>
        <w:spacing w:after="0" w:line="240" w:lineRule="auto"/>
      </w:pPr>
      <w:r>
        <w:separator/>
      </w:r>
    </w:p>
  </w:endnote>
  <w:endnote w:type="continuationSeparator" w:id="0">
    <w:p w14:paraId="05BF37C2" w14:textId="77777777" w:rsidR="00A1497E" w:rsidRDefault="00A1497E"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070D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070DC4">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D7BF2" w14:textId="77777777" w:rsidR="00A1497E" w:rsidRDefault="00A1497E" w:rsidP="003E3FA5">
      <w:pPr>
        <w:spacing w:after="0" w:line="240" w:lineRule="auto"/>
      </w:pPr>
      <w:r>
        <w:separator/>
      </w:r>
    </w:p>
  </w:footnote>
  <w:footnote w:type="continuationSeparator" w:id="0">
    <w:p w14:paraId="2C739979" w14:textId="77777777" w:rsidR="00A1497E" w:rsidRDefault="00A1497E" w:rsidP="003E3FA5">
      <w:pPr>
        <w:spacing w:after="0" w:line="240" w:lineRule="auto"/>
      </w:pPr>
      <w:r>
        <w:continuationSeparator/>
      </w:r>
    </w:p>
  </w:footnote>
  <w:footnote w:id="1">
    <w:p w14:paraId="56158104" w14:textId="2B45E8E3" w:rsidR="00156FAF" w:rsidRPr="005F490C" w:rsidRDefault="00156FAF" w:rsidP="00BA17E2">
      <w:pPr>
        <w:pStyle w:val="FootnoteText"/>
        <w:spacing w:after="120"/>
        <w:ind w:firstLine="720"/>
      </w:pPr>
      <w:r>
        <w:rPr>
          <w:rStyle w:val="FootnoteReference"/>
        </w:rPr>
        <w:footnoteRef/>
      </w:r>
      <w:r>
        <w:t xml:space="preserve">  </w:t>
      </w:r>
      <w:r w:rsidR="0008400D">
        <w:t xml:space="preserve">Application, </w:t>
      </w:r>
      <w:r w:rsidR="0008400D">
        <w:rPr>
          <w:i/>
          <w:iCs/>
        </w:rPr>
        <w:t xml:space="preserve">Confidential Exhibit A, </w:t>
      </w:r>
      <w:r w:rsidR="005F490C">
        <w:t xml:space="preserve">item no. </w:t>
      </w:r>
      <w:r w:rsidR="0008400D">
        <w:t>2</w:t>
      </w:r>
      <w:r w:rsidR="00492957">
        <w:t>5</w:t>
      </w:r>
      <w:r w:rsidR="005F490C">
        <w:t xml:space="preserve">, at bates </w:t>
      </w:r>
      <w:r w:rsidR="00C36FB4">
        <w:t>37</w:t>
      </w:r>
      <w:r w:rsidR="0008400D">
        <w:t xml:space="preserve"> </w:t>
      </w:r>
      <w:r w:rsidR="005F490C">
        <w:t>(</w:t>
      </w:r>
      <w:r w:rsidR="0008400D">
        <w:t xml:space="preserve">Sep. </w:t>
      </w:r>
      <w:r w:rsidR="0052531A">
        <w:t>21</w:t>
      </w:r>
      <w:r w:rsidR="005F490C">
        <w:t>, 2022).</w:t>
      </w:r>
    </w:p>
  </w:footnote>
  <w:footnote w:id="2">
    <w:p w14:paraId="55361C4B" w14:textId="09D1523C" w:rsidR="00607086" w:rsidRPr="000829AF" w:rsidRDefault="00607086" w:rsidP="00EB3925">
      <w:pPr>
        <w:pStyle w:val="FootnoteText"/>
        <w:spacing w:after="120"/>
        <w:ind w:firstLine="720"/>
      </w:pPr>
      <w:r>
        <w:rPr>
          <w:rStyle w:val="FootnoteReference"/>
        </w:rPr>
        <w:footnoteRef/>
      </w:r>
      <w:r>
        <w:t xml:space="preserve">  </w:t>
      </w:r>
      <w:r w:rsidR="005F490C" w:rsidRPr="005F490C">
        <w:rPr>
          <w:i/>
          <w:iCs/>
        </w:rPr>
        <w:t>Id.</w:t>
      </w:r>
      <w:r w:rsidR="005F490C">
        <w:t xml:space="preserve"> at </w:t>
      </w:r>
      <w:r w:rsidR="00612643">
        <w:t>6</w:t>
      </w:r>
      <w:r w:rsidR="005F490C">
        <w:t>.</w:t>
      </w:r>
    </w:p>
  </w:footnote>
  <w:footnote w:id="3">
    <w:p w14:paraId="00A99FC7" w14:textId="3E4C7055" w:rsidR="002B55D4" w:rsidRDefault="002B55D4" w:rsidP="00EB3925">
      <w:pPr>
        <w:pStyle w:val="FootnoteText"/>
        <w:spacing w:after="120"/>
        <w:ind w:firstLine="720"/>
      </w:pPr>
      <w:r>
        <w:rPr>
          <w:rStyle w:val="FootnoteReference"/>
        </w:rPr>
        <w:footnoteRef/>
      </w:r>
      <w:r>
        <w:t xml:space="preserve"> </w:t>
      </w:r>
      <w:r w:rsidR="00973928">
        <w:t xml:space="preserve"> </w:t>
      </w:r>
      <w:r w:rsidR="00F94CEA">
        <w:rPr>
          <w:i/>
          <w:iCs/>
        </w:rPr>
        <w:t>Id.</w:t>
      </w:r>
      <w:r w:rsidR="00CF1DAB">
        <w:t xml:space="preserve"> at </w:t>
      </w:r>
      <w:r w:rsidR="00C36FB4">
        <w:t>7</w:t>
      </w:r>
      <w:r w:rsidR="00CF1DAB">
        <w:t xml:space="preserve">. </w:t>
      </w:r>
      <w:r w:rsidR="00612643" w:rsidRPr="00612643">
        <w:t xml:space="preserve">The calculations for which can be found in </w:t>
      </w:r>
      <w:r w:rsidR="00612643">
        <w:t xml:space="preserve">confidential </w:t>
      </w:r>
      <w:r w:rsidR="00612643" w:rsidRPr="00612643">
        <w:t xml:space="preserve">Attachment EB-1. </w:t>
      </w:r>
    </w:p>
  </w:footnote>
  <w:footnote w:id="4">
    <w:p w14:paraId="2DB87E25" w14:textId="77777777" w:rsidR="00BD0037" w:rsidRPr="00E80D40" w:rsidRDefault="00BD0037" w:rsidP="00BD0037">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 w:id="5">
    <w:p w14:paraId="19CC3001" w14:textId="77777777" w:rsidR="00BD0037" w:rsidRPr="00FB23E6" w:rsidRDefault="00BD0037" w:rsidP="00BD0037">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18593E3" w:rsidR="00195A79" w:rsidRPr="002E015F" w:rsidRDefault="00363697" w:rsidP="0099083B">
    <w:pPr>
      <w:pStyle w:val="Header"/>
      <w:spacing w:after="240"/>
      <w:jc w:val="right"/>
      <w:rPr>
        <w:b/>
      </w:rPr>
    </w:pPr>
    <w:r w:rsidRPr="002E015F">
      <w:rPr>
        <w:b/>
      </w:rPr>
      <w:t xml:space="preserve">Docket No. </w:t>
    </w:r>
    <w:r w:rsidR="00B530EB">
      <w:rPr>
        <w:b/>
      </w:rPr>
      <w:t>53476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1B96"/>
    <w:rsid w:val="00026621"/>
    <w:rsid w:val="000654D3"/>
    <w:rsid w:val="000678D6"/>
    <w:rsid w:val="000704E9"/>
    <w:rsid w:val="00070DC4"/>
    <w:rsid w:val="000829AF"/>
    <w:rsid w:val="0008400D"/>
    <w:rsid w:val="0009457B"/>
    <w:rsid w:val="00095117"/>
    <w:rsid w:val="000C02D4"/>
    <w:rsid w:val="001102DB"/>
    <w:rsid w:val="0013261C"/>
    <w:rsid w:val="00133D92"/>
    <w:rsid w:val="001425B8"/>
    <w:rsid w:val="00142B4E"/>
    <w:rsid w:val="00147CE5"/>
    <w:rsid w:val="0015448B"/>
    <w:rsid w:val="00156FAF"/>
    <w:rsid w:val="00163268"/>
    <w:rsid w:val="00171E2D"/>
    <w:rsid w:val="00174B7C"/>
    <w:rsid w:val="001A1026"/>
    <w:rsid w:val="001A48FE"/>
    <w:rsid w:val="001B6EC2"/>
    <w:rsid w:val="001C05AB"/>
    <w:rsid w:val="001C3586"/>
    <w:rsid w:val="001C598E"/>
    <w:rsid w:val="0021282A"/>
    <w:rsid w:val="002149AE"/>
    <w:rsid w:val="002509DF"/>
    <w:rsid w:val="00256BA8"/>
    <w:rsid w:val="00267B90"/>
    <w:rsid w:val="00270AAE"/>
    <w:rsid w:val="00271636"/>
    <w:rsid w:val="00284379"/>
    <w:rsid w:val="002B55D4"/>
    <w:rsid w:val="002D14B4"/>
    <w:rsid w:val="002D5B48"/>
    <w:rsid w:val="002D5EB9"/>
    <w:rsid w:val="003521B1"/>
    <w:rsid w:val="00363697"/>
    <w:rsid w:val="00372923"/>
    <w:rsid w:val="00376E5F"/>
    <w:rsid w:val="003829B2"/>
    <w:rsid w:val="003A2CDB"/>
    <w:rsid w:val="003A3842"/>
    <w:rsid w:val="003C1F2C"/>
    <w:rsid w:val="003C6189"/>
    <w:rsid w:val="003D0026"/>
    <w:rsid w:val="003E3FA5"/>
    <w:rsid w:val="004037C0"/>
    <w:rsid w:val="004412BD"/>
    <w:rsid w:val="00446D9B"/>
    <w:rsid w:val="00450439"/>
    <w:rsid w:val="00455C93"/>
    <w:rsid w:val="00464080"/>
    <w:rsid w:val="004722B4"/>
    <w:rsid w:val="00492957"/>
    <w:rsid w:val="00495DA2"/>
    <w:rsid w:val="004C3AC9"/>
    <w:rsid w:val="004D6CDD"/>
    <w:rsid w:val="00505F11"/>
    <w:rsid w:val="00507470"/>
    <w:rsid w:val="00512787"/>
    <w:rsid w:val="00516275"/>
    <w:rsid w:val="005172DC"/>
    <w:rsid w:val="0052531A"/>
    <w:rsid w:val="00533AB6"/>
    <w:rsid w:val="00542974"/>
    <w:rsid w:val="00591472"/>
    <w:rsid w:val="00595713"/>
    <w:rsid w:val="005A12AF"/>
    <w:rsid w:val="005C50C8"/>
    <w:rsid w:val="005E707D"/>
    <w:rsid w:val="005F448C"/>
    <w:rsid w:val="005F490C"/>
    <w:rsid w:val="00605262"/>
    <w:rsid w:val="00605F63"/>
    <w:rsid w:val="00607086"/>
    <w:rsid w:val="00612643"/>
    <w:rsid w:val="0063274E"/>
    <w:rsid w:val="00635BC4"/>
    <w:rsid w:val="00636D72"/>
    <w:rsid w:val="00660C9F"/>
    <w:rsid w:val="00677BA9"/>
    <w:rsid w:val="006B6D0E"/>
    <w:rsid w:val="006C4C8A"/>
    <w:rsid w:val="006E2795"/>
    <w:rsid w:val="006E6ACF"/>
    <w:rsid w:val="006F5466"/>
    <w:rsid w:val="00724443"/>
    <w:rsid w:val="00764CE3"/>
    <w:rsid w:val="007700A2"/>
    <w:rsid w:val="00791FEC"/>
    <w:rsid w:val="00792257"/>
    <w:rsid w:val="007B24DC"/>
    <w:rsid w:val="007D0A6F"/>
    <w:rsid w:val="00816F11"/>
    <w:rsid w:val="00836B96"/>
    <w:rsid w:val="00852F19"/>
    <w:rsid w:val="00873CE1"/>
    <w:rsid w:val="00882059"/>
    <w:rsid w:val="00891293"/>
    <w:rsid w:val="008D2981"/>
    <w:rsid w:val="00902CAA"/>
    <w:rsid w:val="00943090"/>
    <w:rsid w:val="00961A50"/>
    <w:rsid w:val="00962AFA"/>
    <w:rsid w:val="00973928"/>
    <w:rsid w:val="009776FE"/>
    <w:rsid w:val="009A4E91"/>
    <w:rsid w:val="009B7AB7"/>
    <w:rsid w:val="009D1A02"/>
    <w:rsid w:val="009F5ED4"/>
    <w:rsid w:val="00A1110A"/>
    <w:rsid w:val="00A127A2"/>
    <w:rsid w:val="00A13756"/>
    <w:rsid w:val="00A1497E"/>
    <w:rsid w:val="00A173E8"/>
    <w:rsid w:val="00A31976"/>
    <w:rsid w:val="00A36022"/>
    <w:rsid w:val="00A42084"/>
    <w:rsid w:val="00AE4987"/>
    <w:rsid w:val="00B078F0"/>
    <w:rsid w:val="00B1474B"/>
    <w:rsid w:val="00B14A73"/>
    <w:rsid w:val="00B16545"/>
    <w:rsid w:val="00B4141A"/>
    <w:rsid w:val="00B44970"/>
    <w:rsid w:val="00B52332"/>
    <w:rsid w:val="00B530EB"/>
    <w:rsid w:val="00B80625"/>
    <w:rsid w:val="00B943DC"/>
    <w:rsid w:val="00BA17E2"/>
    <w:rsid w:val="00BA5465"/>
    <w:rsid w:val="00BD0037"/>
    <w:rsid w:val="00BD1736"/>
    <w:rsid w:val="00BF176F"/>
    <w:rsid w:val="00C011C1"/>
    <w:rsid w:val="00C0242A"/>
    <w:rsid w:val="00C03BF4"/>
    <w:rsid w:val="00C274F0"/>
    <w:rsid w:val="00C35675"/>
    <w:rsid w:val="00C36FB4"/>
    <w:rsid w:val="00C52ABD"/>
    <w:rsid w:val="00C74679"/>
    <w:rsid w:val="00C90AD1"/>
    <w:rsid w:val="00CA54DE"/>
    <w:rsid w:val="00CD347A"/>
    <w:rsid w:val="00CE7231"/>
    <w:rsid w:val="00CF1DAB"/>
    <w:rsid w:val="00D21315"/>
    <w:rsid w:val="00D52DC0"/>
    <w:rsid w:val="00D73FFD"/>
    <w:rsid w:val="00D9105A"/>
    <w:rsid w:val="00D93531"/>
    <w:rsid w:val="00D96665"/>
    <w:rsid w:val="00D975E6"/>
    <w:rsid w:val="00DA6F5D"/>
    <w:rsid w:val="00DF2DD2"/>
    <w:rsid w:val="00DF72B9"/>
    <w:rsid w:val="00E02EFA"/>
    <w:rsid w:val="00E054DD"/>
    <w:rsid w:val="00E2124C"/>
    <w:rsid w:val="00E323E1"/>
    <w:rsid w:val="00E679AE"/>
    <w:rsid w:val="00E77030"/>
    <w:rsid w:val="00E83763"/>
    <w:rsid w:val="00EB3925"/>
    <w:rsid w:val="00EB5F20"/>
    <w:rsid w:val="00EC50BC"/>
    <w:rsid w:val="00ED372E"/>
    <w:rsid w:val="00EE489A"/>
    <w:rsid w:val="00EF16C0"/>
    <w:rsid w:val="00EF2CA2"/>
    <w:rsid w:val="00F21E89"/>
    <w:rsid w:val="00F33D34"/>
    <w:rsid w:val="00F40C0B"/>
    <w:rsid w:val="00F50790"/>
    <w:rsid w:val="00F52E81"/>
    <w:rsid w:val="00F554E5"/>
    <w:rsid w:val="00F64E57"/>
    <w:rsid w:val="00F65A84"/>
    <w:rsid w:val="00F76498"/>
    <w:rsid w:val="00F81C5D"/>
    <w:rsid w:val="00F94CEA"/>
    <w:rsid w:val="00FC2566"/>
    <w:rsid w:val="00FD1E5A"/>
    <w:rsid w:val="00FE67C2"/>
    <w:rsid w:val="00FE7E7A"/>
    <w:rsid w:val="00FF256E"/>
    <w:rsid w:val="00FF2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174B7C"/>
    <w:rPr>
      <w:color w:val="0563C1" w:themeColor="hyperlink"/>
      <w:u w:val="single"/>
    </w:rPr>
  </w:style>
  <w:style w:type="character" w:styleId="UnresolvedMention">
    <w:name w:val="Unresolved Mention"/>
    <w:basedOn w:val="DefaultParagraphFont"/>
    <w:uiPriority w:val="99"/>
    <w:semiHidden/>
    <w:unhideWhenUsed/>
    <w:rsid w:val="00174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Brad Reynolds</cp:lastModifiedBy>
  <cp:revision>3</cp:revision>
  <dcterms:created xsi:type="dcterms:W3CDTF">2022-11-17T20:44:00Z</dcterms:created>
  <dcterms:modified xsi:type="dcterms:W3CDTF">2022-11-17T20:44:00Z</dcterms:modified>
</cp:coreProperties>
</file>